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8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Югры </w:t>
      </w:r>
      <w:r>
        <w:rPr>
          <w:rStyle w:val="cat-FIOgrp-1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20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417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ст.12.27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Style w:val="cat-FIOgrp-2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пос.Анисимовка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являющегося индивидуальным предпринимателем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9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5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водитель </w:t>
      </w:r>
      <w:r>
        <w:rPr>
          <w:rStyle w:val="cat-FIOgrp-20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уп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принадлежащим ему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средством-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трактором </w:t>
      </w:r>
      <w:r>
        <w:rPr>
          <w:rStyle w:val="cat-CarMakeModelgrp-27rplc-1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кузов №31104083, без государственных регистрационных знаков,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наезд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автомобиль марки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Форд Фокус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Х410СЕ 72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принадлежащий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результате чего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автомобиль марки «Форд Фокус», государственный регистрационный знак Х410СЕ 72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повреждения,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п.2.5 Правил дорожного движения Российской Федерации, утвержденных постановлением Совета Министров Российской Федерации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№1090, </w:t>
      </w:r>
      <w:r>
        <w:rPr>
          <w:rStyle w:val="cat-FIOgrp-20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оставил место дорожно-транспортного происшествия, участником которого 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явился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20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пояснил, что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вечернее время он убирал снег в </w:t>
      </w:r>
      <w:r>
        <w:rPr>
          <w:rStyle w:val="cat-Addressgrp-5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принадлежащем ему тракторе </w:t>
      </w:r>
      <w:r>
        <w:rPr>
          <w:rStyle w:val="cat-CarMakeModelgrp-27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>, кузов №31104083</w:t>
      </w:r>
      <w:r>
        <w:rPr>
          <w:rFonts w:ascii="Times New Roman" w:eastAsia="Times New Roman" w:hAnsi="Times New Roman" w:cs="Times New Roman"/>
          <w:sz w:val="26"/>
          <w:szCs w:val="26"/>
        </w:rPr>
        <w:t>. Пр</w:t>
      </w:r>
      <w:r>
        <w:rPr>
          <w:rFonts w:ascii="Times New Roman" w:eastAsia="Times New Roman" w:hAnsi="Times New Roman" w:cs="Times New Roman"/>
          <w:sz w:val="26"/>
          <w:szCs w:val="26"/>
        </w:rPr>
        <w:t>оезжал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данном тракторе в районе дома №58 по </w:t>
      </w:r>
      <w:r>
        <w:rPr>
          <w:rStyle w:val="cat-Addressgrp-6rplc-2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Addressgrp-0rplc-2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но ввиду того, что в тракторе во время движения шумно, он не заметил и не понял, что было совершено ДТП. Узнал о произошедшем ДТП </w:t>
      </w:r>
      <w:r>
        <w:rPr>
          <w:rStyle w:val="cat-Dategrp-11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сотрудников </w:t>
      </w:r>
      <w:r>
        <w:rPr>
          <w:rStyle w:val="cat-ExternalSystemDefinedgrp-2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2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20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Объективную сторону состава административного правонарушения, предусмотренного частью 2 статьи 12.27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образуют действия водителя, оставившего в нарушение требований вышеназванных Правил дорожного движения место дорожно-транспортного происшествия, участником которого он являлся.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дорожно-транспортное происшествие - событие, возникшее в процессе движения по дороге транспортного средства и с его участием, при </w:t>
      </w:r>
      <w:r>
        <w:rPr>
          <w:rFonts w:ascii="Times New Roman" w:eastAsia="Times New Roman" w:hAnsi="Times New Roman" w:cs="Times New Roman"/>
          <w:sz w:val="26"/>
          <w:szCs w:val="26"/>
        </w:rPr>
        <w:t>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anchor="/document/1305770/entry/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Пунктами 2.5, 2.6, 2.6.1 </w:t>
      </w:r>
      <w:r>
        <w:rPr>
          <w:rFonts w:ascii="Times New Roman" w:eastAsia="Times New Roman" w:hAnsi="Times New Roman" w:cs="Times New Roman"/>
          <w:sz w:val="26"/>
          <w:szCs w:val="26"/>
        </w:rPr>
        <w:t>ПДД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определены обязанности водителя, причастного к дорожно-транспортному происшествия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оставления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дорожно-транспортного происшествия, участником которого он явился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подтверждается совокупностью доказательств, допустимость и достоверность которых сомнений у суда не вызывает, а именно: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>86ХМ №</w:t>
      </w:r>
      <w:r>
        <w:rPr>
          <w:rFonts w:ascii="Times New Roman" w:eastAsia="Times New Roman" w:hAnsi="Times New Roman" w:cs="Times New Roman"/>
          <w:sz w:val="26"/>
          <w:szCs w:val="26"/>
        </w:rPr>
        <w:t>672523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с участием лица, привлекаемог</w:t>
      </w:r>
      <w:r>
        <w:rPr>
          <w:rFonts w:ascii="Times New Roman" w:eastAsia="Times New Roman" w:hAnsi="Times New Roman" w:cs="Times New Roman"/>
          <w:sz w:val="26"/>
          <w:szCs w:val="26"/>
        </w:rPr>
        <w:t>о к ответственности, 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осмотра транспортного средства марки </w:t>
      </w:r>
      <w:r>
        <w:rPr>
          <w:rFonts w:ascii="Times New Roman" w:eastAsia="Times New Roman" w:hAnsi="Times New Roman" w:cs="Times New Roman"/>
          <w:sz w:val="26"/>
          <w:szCs w:val="26"/>
        </w:rPr>
        <w:t>«Форд Фокус», государственный регистрационный знак Х410СЕ 72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фототабл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ицей от </w:t>
      </w:r>
      <w:r>
        <w:rPr>
          <w:rStyle w:val="cat-Dategrp-15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зафиксированы повреждения </w:t>
      </w:r>
      <w:r>
        <w:rPr>
          <w:rFonts w:ascii="Times New Roman" w:eastAsia="Times New Roman" w:hAnsi="Times New Roman" w:cs="Times New Roman"/>
          <w:sz w:val="26"/>
          <w:szCs w:val="26"/>
        </w:rPr>
        <w:t>на заднем бампере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-определением о возбуждении дела об административном правонарушении от </w:t>
      </w:r>
      <w:r>
        <w:rPr>
          <w:rStyle w:val="cat-Dategrp-16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ч.2 ст.12.27 КоАП РФ в отношении неустановленного лица по факту ДТП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 дома №58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7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схемы происшествия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копией приложения к материалу по ДТП от </w:t>
      </w:r>
      <w:r>
        <w:rPr>
          <w:rStyle w:val="cat-Dategrp-17rplc-37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-видеозаписью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20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оставлении в нарушение ПДД РФ места дорожно-транспортного происшествия доказана, неустранимых сомнений в виновности лица, привлекаемого к административной ответственности, не имеется.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Вопреки доводам </w:t>
      </w:r>
      <w:r>
        <w:rPr>
          <w:rStyle w:val="cat-FIOgrp-20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заметить произошедшее дорожно-транспортное происшествие он не мог, так как, представленные в материалы дела доказательства подтверждают, что характер взаимодействия транспортных средств исключают какие-либо сомнения в том, что </w:t>
      </w:r>
      <w:r>
        <w:rPr>
          <w:rStyle w:val="cat-FIOgrp-20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был осведомлен о произошедшем.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Style w:val="cat-FIOgrp-20rplc-4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ч.2 ст.12.27 КоАП РФ – оставление водителем в нарушение Правил дорожного движения места дорожно-транспортного происшествия, участником которого он явился, при отсутствии признаков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Style w:val="cat-FIOgrp-20rplc-4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</w:t>
      </w:r>
      <w:r>
        <w:rPr>
          <w:rFonts w:ascii="Times New Roman" w:eastAsia="Times New Roman" w:hAnsi="Times New Roman" w:cs="Times New Roman"/>
          <w:sz w:val="26"/>
          <w:szCs w:val="26"/>
        </w:rPr>
        <w:t>итывает характер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совершенного 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правонарушения,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чность,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и отягчающие административную ответственность обстоятельства.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20rplc-4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ставящее под угрозу б</w:t>
      </w:r>
      <w:r>
        <w:rPr>
          <w:rFonts w:ascii="Times New Roman" w:eastAsia="Times New Roman" w:hAnsi="Times New Roman" w:cs="Times New Roman"/>
          <w:sz w:val="26"/>
          <w:szCs w:val="26"/>
        </w:rPr>
        <w:t>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 обстоятельством является признание вины в совершенном правонарушении, отягчающим административную ответственность обстоятельством является повторное совершение однородного правонарушения, что подтверждается реестром правонарушений.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</w:t>
      </w:r>
      <w:r>
        <w:rPr>
          <w:rFonts w:ascii="Times New Roman" w:eastAsia="Times New Roman" w:hAnsi="Times New Roman" w:cs="Times New Roman"/>
          <w:sz w:val="26"/>
          <w:szCs w:val="26"/>
        </w:rPr>
        <w:t>ст.12.27 КоАП РФ,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 на срок 1 (одни) сутки.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26rplc-4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8rplc-4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23rplc-4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14480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FIOgrp-20rplc-4">
    <w:name w:val="cat-FIO grp-20 rplc-4"/>
    <w:basedOn w:val="DefaultParagraphFont"/>
  </w:style>
  <w:style w:type="character" w:customStyle="1" w:styleId="cat-FIOgrp-21rplc-5">
    <w:name w:val="cat-FIO grp-21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20rplc-12">
    <w:name w:val="cat-FIO grp-20 rplc-12"/>
    <w:basedOn w:val="DefaultParagraphFont"/>
  </w:style>
  <w:style w:type="character" w:customStyle="1" w:styleId="cat-CarMakeModelgrp-27rplc-13">
    <w:name w:val="cat-CarMakeModel grp-2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20rplc-18">
    <w:name w:val="cat-FIO grp-20 rplc-18"/>
    <w:basedOn w:val="DefaultParagraphFont"/>
  </w:style>
  <w:style w:type="character" w:customStyle="1" w:styleId="cat-FIOgrp-20rplc-19">
    <w:name w:val="cat-FIO grp-20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CarMakeModelgrp-27rplc-22">
    <w:name w:val="cat-CarMakeModel grp-27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ExternalSystemDefinedgrp-28rplc-26">
    <w:name w:val="cat-ExternalSystemDefined grp-28 rplc-26"/>
    <w:basedOn w:val="DefaultParagraphFont"/>
  </w:style>
  <w:style w:type="character" w:customStyle="1" w:styleId="cat-FIOgrp-22rplc-27">
    <w:name w:val="cat-FIO grp-22 rplc-27"/>
    <w:basedOn w:val="DefaultParagraphFont"/>
  </w:style>
  <w:style w:type="character" w:customStyle="1" w:styleId="cat-FIOgrp-20rplc-28">
    <w:name w:val="cat-FIO grp-20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Addressgrp-0rplc-36">
    <w:name w:val="cat-Address grp-0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Timegrp-26rplc-46">
    <w:name w:val="cat-Time grp-26 rplc-46"/>
    <w:basedOn w:val="DefaultParagraphFont"/>
  </w:style>
  <w:style w:type="character" w:customStyle="1" w:styleId="cat-Dategrp-18rplc-47">
    <w:name w:val="cat-Date grp-18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FIOgrp-23rplc-49">
    <w:name w:val="cat-FIO grp-23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5643.203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garantF1://10008000.264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5D257-1FBD-47FE-B7F8-00B84A0EC4D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